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E6B" w:rsidRDefault="00A75E6B"/>
    <w:p w:rsidR="00A75E6B" w:rsidRDefault="00A75E6B"/>
    <w:p w:rsidR="00A75E6B" w:rsidRDefault="00A75E6B"/>
    <w:p w:rsidR="00A75E6B" w:rsidRDefault="00A75E6B"/>
    <w:p w:rsidR="00A75E6B" w:rsidRDefault="00A75E6B"/>
    <w:p w:rsidR="00A75E6B" w:rsidRDefault="00A75E6B"/>
    <w:p w:rsidR="00A75E6B" w:rsidRDefault="00A75E6B"/>
    <w:p w:rsidR="00A75E6B" w:rsidRDefault="00A75E6B" w:rsidP="00A75E6B">
      <w:pPr>
        <w:jc w:val="center"/>
      </w:pPr>
    </w:p>
    <w:p w:rsidR="00A75E6B" w:rsidRDefault="00A75E6B" w:rsidP="00A75E6B">
      <w:pPr>
        <w:jc w:val="center"/>
      </w:pPr>
    </w:p>
    <w:p w:rsidR="00A75E6B" w:rsidRDefault="00A75E6B" w:rsidP="00A75E6B">
      <w:pPr>
        <w:jc w:val="center"/>
      </w:pPr>
      <w:r>
        <w:t>Taxation Policies on Tobacco Products</w:t>
      </w:r>
    </w:p>
    <w:p w:rsidR="00A75E6B" w:rsidRDefault="00A75E6B" w:rsidP="00A75E6B">
      <w:pPr>
        <w:jc w:val="center"/>
      </w:pPr>
      <w:r>
        <w:t>Name of Student</w:t>
      </w:r>
    </w:p>
    <w:p w:rsidR="00A75E6B" w:rsidRDefault="00A75E6B" w:rsidP="00A75E6B">
      <w:pPr>
        <w:jc w:val="center"/>
      </w:pPr>
      <w:r>
        <w:t>Name of Institution</w:t>
      </w:r>
    </w:p>
    <w:p w:rsidR="00A75E6B" w:rsidRDefault="00A75E6B" w:rsidP="00A75E6B">
      <w:pPr>
        <w:jc w:val="center"/>
      </w:pPr>
      <w:r>
        <w:t>Date</w:t>
      </w:r>
      <w:r>
        <w:br w:type="page"/>
      </w:r>
    </w:p>
    <w:p w:rsidR="00FF3598" w:rsidRDefault="002249ED">
      <w:r>
        <w:lastRenderedPageBreak/>
        <w:tab/>
        <w:t xml:space="preserve">Tax policies are the macroeconomics and microeconomics aspect directed by the government’s choices on what charge to levy, in what amounts, on which products, and on whom. </w:t>
      </w:r>
      <w:r w:rsidR="00222691">
        <w:t xml:space="preserve">Exercise taxes are charged when paying for purchases on a specific item and are often included in the price of the commodity. A commodity’s elasticity is defined as the demand for the product in relation to its income, price, or supply. The government makes use of elasticity of products in setting their taxes; </w:t>
      </w:r>
      <w:r w:rsidR="00257A20">
        <w:t>the consumer bear the tax burden in case of inelastic goods whereas producers bear the bulk of the tax in elastic products</w:t>
      </w:r>
      <w:r w:rsidR="00A75E6B">
        <w:t xml:space="preserve"> </w:t>
      </w:r>
      <w:sdt>
        <w:sdtPr>
          <w:id w:val="-781492614"/>
          <w:citation/>
        </w:sdtPr>
        <w:sdtContent>
          <w:r w:rsidR="00A75E6B">
            <w:fldChar w:fldCharType="begin"/>
          </w:r>
          <w:r w:rsidR="00A75E6B">
            <w:instrText xml:space="preserve"> CITATION Hen16 \l 1033 </w:instrText>
          </w:r>
          <w:r w:rsidR="00A75E6B">
            <w:fldChar w:fldCharType="separate"/>
          </w:r>
          <w:r w:rsidR="00A75E6B">
            <w:rPr>
              <w:noProof/>
            </w:rPr>
            <w:t>(Hendren, 2016)</w:t>
          </w:r>
          <w:r w:rsidR="00A75E6B">
            <w:fldChar w:fldCharType="end"/>
          </w:r>
        </w:sdtContent>
      </w:sdt>
      <w:r w:rsidR="00257A20">
        <w:t xml:space="preserve">. My aim is to set the levy on tobacco products with the relevant data collected. </w:t>
      </w:r>
    </w:p>
    <w:p w:rsidR="00257A20" w:rsidRDefault="00796441" w:rsidP="00796441">
      <w:pPr>
        <w:ind w:firstLine="720"/>
      </w:pPr>
      <w:r>
        <w:t xml:space="preserve">The tax revenue collected on tobacco products is inclusive of combustible products such as cigarettes and non-combustible commodities such as chew. </w:t>
      </w:r>
      <w:r>
        <w:t xml:space="preserve">Tobacco </w:t>
      </w:r>
      <w:r>
        <w:t xml:space="preserve">and its products </w:t>
      </w:r>
      <w:r>
        <w:t xml:space="preserve">is an inelastic and addictive product and hence the burden of tax falls to the consumer. </w:t>
      </w:r>
      <w:r>
        <w:t>Taxation on tobacco products serves to seek revenue, efficiency and deterrence</w:t>
      </w:r>
      <w:r w:rsidR="009272BA">
        <w:t xml:space="preserve"> </w:t>
      </w:r>
      <w:sdt>
        <w:sdtPr>
          <w:id w:val="1284468132"/>
          <w:citation/>
        </w:sdtPr>
        <w:sdtContent>
          <w:r w:rsidR="009272BA">
            <w:fldChar w:fldCharType="begin"/>
          </w:r>
          <w:r w:rsidR="009272BA">
            <w:instrText xml:space="preserve">CITATION Gil13 \l 1033 </w:instrText>
          </w:r>
          <w:r w:rsidR="009272BA">
            <w:fldChar w:fldCharType="separate"/>
          </w:r>
          <w:r w:rsidR="009272BA">
            <w:rPr>
              <w:noProof/>
            </w:rPr>
            <w:t>(Gilmore, Tavakoly, Taylor, &amp; Reed, 2013)</w:t>
          </w:r>
          <w:r w:rsidR="009272BA">
            <w:fldChar w:fldCharType="end"/>
          </w:r>
        </w:sdtContent>
      </w:sdt>
      <w:r>
        <w:t xml:space="preserve">. </w:t>
      </w:r>
      <w:r w:rsidR="009C4381">
        <w:t xml:space="preserve">Efficiency describes a state where the net benefit of the using the product is larger than the price of the product, whereas deterrence is meant to discourage the behavior. My approach to cater for these three policies is </w:t>
      </w:r>
      <w:r>
        <w:t xml:space="preserve">setting a high levy on such would considerably reduce the low income consumers using these products and reduce the affinity of current smokers or drive them to quitting. </w:t>
      </w:r>
      <w:r w:rsidR="00A4654C">
        <w:t xml:space="preserve">I would implement a higher excise tax as compared to the ad valorem tax. </w:t>
      </w:r>
    </w:p>
    <w:p w:rsidR="009C4381" w:rsidRDefault="009C4381" w:rsidP="00796441">
      <w:pPr>
        <w:ind w:firstLine="720"/>
      </w:pPr>
      <w:r>
        <w:t xml:space="preserve">I ascertain that this approach would work since tobacco products are vices that are not prohibited by criminal law and hence they are viewed by the general public as luxuries and not necessities of life. This recreational chemicals would thus not be regarded by the public as affordable. This would also help balancing </w:t>
      </w:r>
      <w:r w:rsidR="00A4654C">
        <w:t xml:space="preserve">between the social cost and consumer price. This will produce efficient consumption of tobacco products worth their full marginal social cost are consumed. </w:t>
      </w:r>
    </w:p>
    <w:p w:rsidR="00A75E6B" w:rsidRDefault="00A75E6B">
      <w:r>
        <w:br w:type="page"/>
      </w:r>
    </w:p>
    <w:sdt>
      <w:sdtPr>
        <w:id w:val="-1594002869"/>
        <w:docPartObj>
          <w:docPartGallery w:val="Bibliographies"/>
          <w:docPartUnique/>
        </w:docPartObj>
      </w:sdtPr>
      <w:sdtEndPr>
        <w:rPr>
          <w:rFonts w:ascii="Times New Roman" w:eastAsiaTheme="minorHAnsi" w:hAnsi="Times New Roman" w:cstheme="minorBidi"/>
          <w:color w:val="auto"/>
          <w:sz w:val="24"/>
          <w:szCs w:val="22"/>
        </w:rPr>
      </w:sdtEndPr>
      <w:sdtContent>
        <w:p w:rsidR="00A75E6B" w:rsidRPr="00A75E6B" w:rsidRDefault="00A75E6B" w:rsidP="00A75E6B">
          <w:pPr>
            <w:pStyle w:val="Heading1"/>
            <w:jc w:val="center"/>
            <w:rPr>
              <w:rFonts w:ascii="Times New Roman" w:hAnsi="Times New Roman" w:cs="Times New Roman"/>
              <w:color w:val="auto"/>
              <w:sz w:val="24"/>
              <w:szCs w:val="24"/>
            </w:rPr>
          </w:pPr>
          <w:r w:rsidRPr="00A75E6B">
            <w:rPr>
              <w:rFonts w:ascii="Times New Roman" w:hAnsi="Times New Roman" w:cs="Times New Roman"/>
              <w:color w:val="auto"/>
              <w:sz w:val="24"/>
              <w:szCs w:val="24"/>
            </w:rPr>
            <w:t>References</w:t>
          </w:r>
        </w:p>
        <w:sdt>
          <w:sdtPr>
            <w:id w:val="-573587230"/>
            <w:bibliography/>
          </w:sdtPr>
          <w:sdtContent>
            <w:p w:rsidR="00A75E6B" w:rsidRDefault="00A75E6B" w:rsidP="00A75E6B">
              <w:pPr>
                <w:pStyle w:val="Bibliography"/>
                <w:ind w:left="720" w:hanging="720"/>
                <w:rPr>
                  <w:noProof/>
                  <w:szCs w:val="24"/>
                </w:rPr>
              </w:pPr>
              <w:r>
                <w:fldChar w:fldCharType="begin"/>
              </w:r>
              <w:r>
                <w:instrText xml:space="preserve"> BIBLIOGRAPHY </w:instrText>
              </w:r>
              <w:r>
                <w:fldChar w:fldCharType="separate"/>
              </w:r>
              <w:r>
                <w:rPr>
                  <w:noProof/>
                </w:rPr>
                <w:t xml:space="preserve">Gilmore, A. B., Tavakoly, B., Taylor, G., &amp; Reed, H. (2013). Understanding tobacco industry pricing strategy and whether it undermines tobacco tax policy: the example of the UK cigarette market. </w:t>
              </w:r>
              <w:r>
                <w:rPr>
                  <w:i/>
                  <w:iCs/>
                  <w:noProof/>
                </w:rPr>
                <w:t>Adiction, 108</w:t>
              </w:r>
              <w:r>
                <w:rPr>
                  <w:noProof/>
                </w:rPr>
                <w:t>(7), 1317-1326.</w:t>
              </w:r>
            </w:p>
            <w:p w:rsidR="00A75E6B" w:rsidRDefault="00A75E6B" w:rsidP="00A75E6B">
              <w:pPr>
                <w:pStyle w:val="Bibliography"/>
                <w:ind w:left="720" w:hanging="720"/>
                <w:rPr>
                  <w:noProof/>
                </w:rPr>
              </w:pPr>
              <w:r>
                <w:rPr>
                  <w:noProof/>
                </w:rPr>
                <w:t xml:space="preserve">Hendren, N. (2016). The Policy Elasticity. </w:t>
              </w:r>
              <w:r>
                <w:rPr>
                  <w:i/>
                  <w:iCs/>
                  <w:noProof/>
                </w:rPr>
                <w:t>Tax policy and the economy, 30</w:t>
              </w:r>
              <w:r>
                <w:rPr>
                  <w:noProof/>
                </w:rPr>
                <w:t>(1), 51-89.</w:t>
              </w:r>
            </w:p>
            <w:p w:rsidR="00A75E6B" w:rsidRDefault="00A75E6B" w:rsidP="00A75E6B">
              <w:r>
                <w:rPr>
                  <w:b/>
                  <w:bCs/>
                  <w:noProof/>
                </w:rPr>
                <w:fldChar w:fldCharType="end"/>
              </w:r>
            </w:p>
          </w:sdtContent>
        </w:sdt>
      </w:sdtContent>
    </w:sdt>
    <w:p w:rsidR="00A75E6B" w:rsidRDefault="00A75E6B" w:rsidP="00796441">
      <w:pPr>
        <w:ind w:firstLine="720"/>
      </w:pPr>
      <w:bookmarkStart w:id="0" w:name="_GoBack"/>
      <w:bookmarkEnd w:id="0"/>
    </w:p>
    <w:sectPr w:rsidR="00A75E6B" w:rsidSect="00A75E6B">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3CF" w:rsidRDefault="004073CF" w:rsidP="00A75E6B">
      <w:pPr>
        <w:spacing w:line="240" w:lineRule="auto"/>
      </w:pPr>
      <w:r>
        <w:separator/>
      </w:r>
    </w:p>
  </w:endnote>
  <w:endnote w:type="continuationSeparator" w:id="0">
    <w:p w:rsidR="004073CF" w:rsidRDefault="004073CF" w:rsidP="00A75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3CF" w:rsidRDefault="004073CF" w:rsidP="00A75E6B">
      <w:pPr>
        <w:spacing w:line="240" w:lineRule="auto"/>
      </w:pPr>
      <w:r>
        <w:separator/>
      </w:r>
    </w:p>
  </w:footnote>
  <w:footnote w:type="continuationSeparator" w:id="0">
    <w:p w:rsidR="004073CF" w:rsidRDefault="004073CF" w:rsidP="00A75E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E6B" w:rsidRDefault="00A75E6B">
    <w:pPr>
      <w:pStyle w:val="Header"/>
      <w:jc w:val="right"/>
    </w:pPr>
    <w:r>
      <w:t>TOBACCO PRODUCTS</w:t>
    </w:r>
    <w:r>
      <w:t xml:space="preserve"> </w:t>
    </w:r>
    <w:r>
      <w:tab/>
    </w:r>
    <w:r>
      <w:tab/>
    </w:r>
    <w:sdt>
      <w:sdtPr>
        <w:id w:val="5666953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A75E6B" w:rsidRDefault="00A75E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E6B" w:rsidRDefault="00A75E6B">
    <w:pPr>
      <w:pStyle w:val="Header"/>
      <w:jc w:val="right"/>
    </w:pPr>
    <w:r>
      <w:t>Running Head: TOBACCO PRODUCTS</w:t>
    </w:r>
    <w:r>
      <w:tab/>
    </w:r>
    <w:r>
      <w:tab/>
    </w:r>
    <w:sdt>
      <w:sdtPr>
        <w:id w:val="-956327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75E6B" w:rsidRDefault="00A75E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38D"/>
    <w:rsid w:val="001226A1"/>
    <w:rsid w:val="00200549"/>
    <w:rsid w:val="00222691"/>
    <w:rsid w:val="002249ED"/>
    <w:rsid w:val="00257A20"/>
    <w:rsid w:val="003C63C1"/>
    <w:rsid w:val="004073CF"/>
    <w:rsid w:val="00513017"/>
    <w:rsid w:val="00663F22"/>
    <w:rsid w:val="0076338D"/>
    <w:rsid w:val="00765792"/>
    <w:rsid w:val="00796441"/>
    <w:rsid w:val="007B5E3F"/>
    <w:rsid w:val="009272BA"/>
    <w:rsid w:val="00956BE3"/>
    <w:rsid w:val="009C4381"/>
    <w:rsid w:val="00A4654C"/>
    <w:rsid w:val="00A75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3AFF90-E22A-4C81-B8B1-95E69A6F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5E6B"/>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E6B"/>
    <w:pPr>
      <w:tabs>
        <w:tab w:val="center" w:pos="4680"/>
        <w:tab w:val="right" w:pos="9360"/>
      </w:tabs>
      <w:spacing w:line="240" w:lineRule="auto"/>
    </w:pPr>
  </w:style>
  <w:style w:type="character" w:customStyle="1" w:styleId="HeaderChar">
    <w:name w:val="Header Char"/>
    <w:basedOn w:val="DefaultParagraphFont"/>
    <w:link w:val="Header"/>
    <w:uiPriority w:val="99"/>
    <w:rsid w:val="00A75E6B"/>
  </w:style>
  <w:style w:type="paragraph" w:styleId="Footer">
    <w:name w:val="footer"/>
    <w:basedOn w:val="Normal"/>
    <w:link w:val="FooterChar"/>
    <w:uiPriority w:val="99"/>
    <w:unhideWhenUsed/>
    <w:rsid w:val="00A75E6B"/>
    <w:pPr>
      <w:tabs>
        <w:tab w:val="center" w:pos="4680"/>
        <w:tab w:val="right" w:pos="9360"/>
      </w:tabs>
      <w:spacing w:line="240" w:lineRule="auto"/>
    </w:pPr>
  </w:style>
  <w:style w:type="character" w:customStyle="1" w:styleId="FooterChar">
    <w:name w:val="Footer Char"/>
    <w:basedOn w:val="DefaultParagraphFont"/>
    <w:link w:val="Footer"/>
    <w:uiPriority w:val="99"/>
    <w:rsid w:val="00A75E6B"/>
  </w:style>
  <w:style w:type="character" w:customStyle="1" w:styleId="Heading1Char">
    <w:name w:val="Heading 1 Char"/>
    <w:basedOn w:val="DefaultParagraphFont"/>
    <w:link w:val="Heading1"/>
    <w:uiPriority w:val="9"/>
    <w:rsid w:val="00A75E6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75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7111">
      <w:bodyDiv w:val="1"/>
      <w:marLeft w:val="0"/>
      <w:marRight w:val="0"/>
      <w:marTop w:val="0"/>
      <w:marBottom w:val="0"/>
      <w:divBdr>
        <w:top w:val="none" w:sz="0" w:space="0" w:color="auto"/>
        <w:left w:val="none" w:sz="0" w:space="0" w:color="auto"/>
        <w:bottom w:val="none" w:sz="0" w:space="0" w:color="auto"/>
        <w:right w:val="none" w:sz="0" w:space="0" w:color="auto"/>
      </w:divBdr>
    </w:div>
    <w:div w:id="689798842">
      <w:bodyDiv w:val="1"/>
      <w:marLeft w:val="0"/>
      <w:marRight w:val="0"/>
      <w:marTop w:val="0"/>
      <w:marBottom w:val="0"/>
      <w:divBdr>
        <w:top w:val="none" w:sz="0" w:space="0" w:color="auto"/>
        <w:left w:val="none" w:sz="0" w:space="0" w:color="auto"/>
        <w:bottom w:val="none" w:sz="0" w:space="0" w:color="auto"/>
        <w:right w:val="none" w:sz="0" w:space="0" w:color="auto"/>
      </w:divBdr>
    </w:div>
    <w:div w:id="1042940905">
      <w:bodyDiv w:val="1"/>
      <w:marLeft w:val="0"/>
      <w:marRight w:val="0"/>
      <w:marTop w:val="0"/>
      <w:marBottom w:val="0"/>
      <w:divBdr>
        <w:top w:val="none" w:sz="0" w:space="0" w:color="auto"/>
        <w:left w:val="none" w:sz="0" w:space="0" w:color="auto"/>
        <w:bottom w:val="none" w:sz="0" w:space="0" w:color="auto"/>
        <w:right w:val="none" w:sz="0" w:space="0" w:color="auto"/>
      </w:divBdr>
    </w:div>
    <w:div w:id="156887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Gil13</b:Tag>
    <b:SourceType>JournalArticle</b:SourceType>
    <b:Guid>{A59B60A0-9CDC-461D-91F2-DF5B7F0E4A4F}</b:Guid>
    <b:Title>Understanding tobacco industry pricing strategy and whether it undermines tobacco tax policy: the example of the UK cigarette market</b:Title>
    <b:JournalName>Adiction</b:JournalName>
    <b:Year>2013</b:Year>
    <b:Pages>1317-1326</b:Pages>
    <b:Author>
      <b:Author>
        <b:NameList>
          <b:Person>
            <b:Last>Gilmore</b:Last>
            <b:Middle>B.</b:Middle>
            <b:First>Anna</b:First>
          </b:Person>
          <b:Person>
            <b:Last>Tavakoly</b:Last>
            <b:First>Behrooz</b:First>
          </b:Person>
          <b:Person>
            <b:Last>Taylor</b:Last>
            <b:First>Gordon</b:First>
          </b:Person>
          <b:Person>
            <b:Last>Reed</b:Last>
            <b:First>Howard</b:First>
          </b:Person>
        </b:NameList>
      </b:Author>
    </b:Author>
    <b:Volume>108</b:Volume>
    <b:Issue>7</b:Issue>
    <b:RefOrder>2</b:RefOrder>
  </b:Source>
  <b:Source>
    <b:Tag>Hen16</b:Tag>
    <b:SourceType>JournalArticle</b:SourceType>
    <b:Guid>{8627F626-2083-4145-9306-F9D1FCD86F71}</b:Guid>
    <b:Title>The Policy Elasticity</b:Title>
    <b:JournalName>Tax policy and the economy</b:JournalName>
    <b:Year>2016</b:Year>
    <b:Pages>51-89</b:Pages>
    <b:Author>
      <b:Author>
        <b:NameList>
          <b:Person>
            <b:Last>Hendren</b:Last>
            <b:First>Nathaniel</b:First>
          </b:Person>
        </b:NameList>
      </b:Author>
    </b:Author>
    <b:Volume>30</b:Volume>
    <b:Issue>1</b:Issue>
    <b:RefOrder>1</b:RefOrder>
  </b:Source>
</b:Sources>
</file>

<file path=customXml/itemProps1.xml><?xml version="1.0" encoding="utf-8"?>
<ds:datastoreItem xmlns:ds="http://schemas.openxmlformats.org/officeDocument/2006/customXml" ds:itemID="{8A2DBB18-E2FA-4737-8AE7-74ED4E66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7</cp:revision>
  <dcterms:created xsi:type="dcterms:W3CDTF">2018-12-28T07:26:00Z</dcterms:created>
  <dcterms:modified xsi:type="dcterms:W3CDTF">2018-12-28T09:26:00Z</dcterms:modified>
</cp:coreProperties>
</file>